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297"/>
        <w:gridCol w:w="1491"/>
        <w:gridCol w:w="963"/>
        <w:gridCol w:w="101"/>
        <w:gridCol w:w="1411"/>
        <w:gridCol w:w="826"/>
        <w:gridCol w:w="550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53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场景·话语·互动：短视频产品年轻态传播范式创新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ind w:firstLine="56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260" w:lineRule="exact"/>
              <w:ind w:firstLine="720" w:firstLineChars="300"/>
              <w:rPr>
                <w:rFonts w:hint="default" w:ascii="仿宋" w:hAnsi="仿宋" w:eastAsia="仿宋"/>
                <w:color w:val="00000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ind w:firstLine="660" w:firstLineChars="275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郑春平 张瑜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ind w:firstLine="840" w:firstLineChars="35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现代快报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ind w:firstLine="720" w:firstLineChars="30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传媒观察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15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专题聚焦41-46页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4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2022年度江苏省好新闻（新闻业务研究）二等奖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波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现代快报社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高级记者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 xml:space="preserve">星 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现代快报社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主任编辑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张 瑜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exact"/>
        </w:trPr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20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</w:rPr>
              <w:t>数字技术改变了传统的媒介生态，“倒逼”传统媒体逐步建立起基于网络传播格局的“产品思维”，并由此展开了一系列产品化实践。本文聚焦于当下占据主导地位的短视频产品及其 Z世代用户群，结合多个实践案例，从场景仪式、话语体系、互动模式等角度，剖析传统媒体短视频产品年轻态传播范式的创新路径，进而探讨媒体融合在进入纵深阶段后，如何拓展多元语境下的传播和社会联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3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当下，短视频成为信息传播的主要形态，本文重点关注了短视频产品年轻态传播范式创新的议题，讨论短视频产品如何圈粉青年人尤其是Z世代群体。在媒体融合向纵深发展的背景下，本文探讨的话题具有很强的现实意义。</w:t>
            </w:r>
          </w:p>
          <w:p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本文从理论角度入手讨论媒体融合与产品思维的逻辑，结合重大主题宣传中的实践案例来阐释和论证，很多都是在网上宣传中取得非常突出的传播效果，并得到用户认可的爆款产品。比如“我比任何时候更懂你”30集系列短视频以31.5 亿次的总阅读量成为庆祝建党百年的“爆款”；“00后对话 00 后”读懂十九届六中全会系列短视频成功出圈；联合网红歌手推出的《三明后生仔》MV阅读量超2亿次等。通过这些爆款产品的经典案例，生动展示了短视频产品年轻态的传播创新范式，理论可操作性，论据真实可靠，论证完整充分。</w:t>
            </w:r>
          </w:p>
          <w:p>
            <w:pPr>
              <w:ind w:firstLine="420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论文发表后得到不少学界业界人士的好评，认为文中理论结合实践非常生动，提供了短视频年轻态传播的重要路径。本论文在中国知网被下载1400多次，同时被多篇论文引用，得到广泛认可。2020-2022年度，在中国知网以“短视频产品”为关键词进行搜索，包括硕博论文等在内的多篇论文中，本文的下载量和被引用量均位居前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本文观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18"/>
              </w:rPr>
              <w:t>点鲜明，论证充分，理论联系实践紧密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推荐人（两名）签名：</w:t>
            </w: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exact"/>
        </w:trPr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2023年   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62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此表可从中国记协网www.zgjx.cn下载。</w:t>
            </w:r>
          </w:p>
        </w:tc>
      </w:tr>
    </w:tbl>
    <w:p>
      <w:pPr>
        <w:ind w:firstLine="198" w:firstLineChars="71"/>
        <w:rPr>
          <w:rFonts w:ascii="楷体" w:hAnsi="楷体" w:eastAsia="楷体"/>
          <w:color w:val="000000"/>
          <w:sz w:val="28"/>
        </w:rPr>
        <w:sectPr>
          <w:headerReference r:id="rId3" w:type="default"/>
          <w:headerReference r:id="rId4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93DB54-E68F-4159-AD42-35E5F96B2C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04E0B5F-F2B0-419F-A32C-4E92DD9B019C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D1606FE-3C01-4CE8-AA0B-4E25044D17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B16B86-E12C-4850-B782-4AEF626C86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503228F-6945-4CC7-BF12-FECFFD66CA7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3"/>
      <w:pBdr>
        <w:bottom w:val="none" w:color="auto" w:sz="0" w:space="0"/>
      </w:pBdr>
      <w:ind w:firstLine="36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jk4ZGUwODU5YzQ0OTFiOGE4NGNlMjcxNzZhNTMifQ=="/>
  </w:docVars>
  <w:rsids>
    <w:rsidRoot w:val="15312D14"/>
    <w:rsid w:val="00523EB0"/>
    <w:rsid w:val="15312D14"/>
    <w:rsid w:val="300D72D2"/>
    <w:rsid w:val="3C1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1039</Characters>
  <Lines>0</Lines>
  <Paragraphs>0</Paragraphs>
  <TotalTime>0</TotalTime>
  <ScaleCrop>false</ScaleCrop>
  <LinksUpToDate>false</LinksUpToDate>
  <CharactersWithSpaces>1155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2023-04-26T11:03:00Z</dcterms:created>
  <dc:creator>鱼</dc:creator>
  <cp:lastModifiedBy>幸福的猪</cp:lastModifiedBy>
  <dcterms:modified xsi:type="dcterms:W3CDTF">2023-04-27T01:49:26Z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60BE07A1A82F4C55B062D847FDBDCF0B_13</vt:lpwstr>
  </property>
</Properties>
</file>